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Helvetica Neue" w:cs="Helvetica Neue" w:eastAsia="Helvetica Neue" w:hAnsi="Helvetica Neue"/>
        </w:rPr>
      </w:pPr>
      <w:r w:rsidDel="00000000" w:rsidR="00000000" w:rsidRPr="00000000">
        <w:rPr>
          <w:rtl w:val="0"/>
        </w:rPr>
      </w:r>
    </w:p>
    <w:tbl>
      <w:tblPr>
        <w:tblStyle w:val="Table1"/>
        <w:tblW w:w="1003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7605"/>
        <w:tblGridChange w:id="0">
          <w:tblGrid>
            <w:gridCol w:w="2430"/>
            <w:gridCol w:w="76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Term/Acronym</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Definition and usage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Artefacts</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Artefacts are documents related to the project e.g. business case, project brief, project plan, team plan, etc.</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Baseline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project’s baseline is defined as the agreed scope, cost, schedule, quality, benefits and risks. The baseline must be defined,  documented and approved before the project execution and control activities can begin. Once the project starts, the project’s baseline is put under change control to manage changes and their impact on the project.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Business Case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document recording the justification for an organizational activity. It includes costs, benefits, risks and timescales, as well as calculation of the financial case.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Change Control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governance and process that defines that all changes that may affect the project are agreed upon, objectives are identified, assessed and either approved, deferred or rejected.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CI</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Configuration item, a changeable unit of a hardware and software asset or an instance of a </w:t>
            </w:r>
            <w:hyperlink w:anchor="4o6tvoh1vuii">
              <w:r w:rsidDel="00000000" w:rsidR="00000000" w:rsidRPr="00000000">
                <w:rPr>
                  <w:rFonts w:ascii="Helvetica Neue" w:cs="Helvetica Neue" w:eastAsia="Helvetica Neue" w:hAnsi="Helvetica Neue"/>
                  <w:color w:val="1155cc"/>
                  <w:u w:val="single"/>
                  <w:rtl w:val="0"/>
                </w:rPr>
                <w:t xml:space="preserve">SKU</w:t>
              </w:r>
            </w:hyperlink>
            <w:r w:rsidDel="00000000" w:rsidR="00000000" w:rsidRPr="00000000">
              <w:rPr>
                <w:rFonts w:ascii="Helvetica Neue" w:cs="Helvetica Neue" w:eastAsia="Helvetica Neue" w:hAnsi="Helvetica Neue"/>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CMDB</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configuration management database (CMDB) is an ITIL term for a database used by an organization to store information about hardware and software assets (commonly referred to as Configuration Items [CI] ). This database stores information regarding the relationships between the CIs, recording the organisation's critical assets and their upstream and downstream dependencies.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Constraints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Limitations or boundaries (e.g. submission deadline for a tender) that need to be considered during the life of the project. These cannot be controlled or changed.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Deliverable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For any output to be classified as a deliverable within a project, it must be within the scope of the project, the project board must agree to it and it  must be the result of deliberate work carried out by the project team and serve to achieve the project's objective(s).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Dependencies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relationship between various activities in a project. Internal dependencies are those under the control of the project governance and external are not.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Effort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Actual work hours or days by project team members. During planning and estimating the distinction must be made between effort and elapsed time, for example  8 hours of testing effort may span a week of elapsed time.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Issue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relevant event - to the project - which </w:t>
            </w:r>
            <w:r w:rsidDel="00000000" w:rsidR="00000000" w:rsidRPr="00000000">
              <w:rPr>
                <w:rFonts w:ascii="Helvetica Neue" w:cs="Helvetica Neue" w:eastAsia="Helvetica Neue" w:hAnsi="Helvetica Neue"/>
                <w:i w:val="1"/>
                <w:rtl w:val="0"/>
              </w:rPr>
              <w:t xml:space="preserve">has happened</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rtl w:val="0"/>
              </w:rPr>
              <w:t xml:space="preserve">was not foreseen and which requires a response (e.g. an unplanned absence of a key project member).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Issues can be raised at any time during the project and by anyone, including anyone external to the project (e.g. the building is closing until further notice).  Issues sometimes evolve from risks that aren’t adequately addressed in a timely manner.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Logs and registers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Logs are used for raw data requiring little or no further processing. Logs are typically not included in project reporting.</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Registers capture and record material working/worked content and may be used for project reporting.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Project assurance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responsibility of the project board, where the project's performance is objectively assessed. This assessment considers whether users' requirements are being met, and if the project's intended benefits outweigh its costs.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rFonts w:ascii="Helvetica Neue" w:cs="Helvetica Neue" w:eastAsia="Helvetica Neue" w:hAnsi="Helvetica Neue"/>
              </w:rPr>
            </w:pPr>
            <w:hyperlink r:id="rId6">
              <w:r w:rsidDel="00000000" w:rsidR="00000000" w:rsidRPr="00000000">
                <w:rPr>
                  <w:rFonts w:ascii="Helvetica Neue" w:cs="Helvetica Neue" w:eastAsia="Helvetica Neue" w:hAnsi="Helvetica Neue"/>
                  <w:color w:val="1155cc"/>
                  <w:u w:val="single"/>
                  <w:rtl w:val="0"/>
                </w:rPr>
                <w:t xml:space="preserve">RASCI Chart</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Responsible, Accountable, Supports, Consulted or</w:t>
            </w:r>
          </w:p>
          <w:p w:rsidR="00000000" w:rsidDel="00000000" w:rsidP="00000000" w:rsidRDefault="00000000" w:rsidRPr="00000000" w14:paraId="00000023">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Informed provides a matrix of all the activities and decision making authorities undertaken,set against all the people or roles. At each intersection of activity, somebody is assigned one of the five roles.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Risk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project risk is an uncertain event that may or may not occur during a project, but has been identified for tracking and management.  A (known) project risk could have either a negative or a positive impact on the project; and, if correctly managed by the project team, should not escalate into an unplanned issue.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Scope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sum of the products and services to be produced by the project. Scope is one of the 6 project baselines: scope, time, cost, quality, benefits and risks. </w:t>
            </w:r>
          </w:p>
        </w:tc>
      </w:tr>
      <w:tr>
        <w:trPr>
          <w:cantSplit w:val="0"/>
          <w:tblHeader w:val="0"/>
        </w:trPr>
        <w:tc>
          <w:tcPr>
            <w:shd w:fill="auto" w:val="clear"/>
            <w:tcMar>
              <w:top w:w="100.0" w:type="dxa"/>
              <w:left w:w="100.0" w:type="dxa"/>
              <w:bottom w:w="100.0" w:type="dxa"/>
              <w:right w:w="100.0" w:type="dxa"/>
            </w:tcMar>
            <w:vAlign w:val="top"/>
          </w:tcPr>
          <w:bookmarkStart w:colFirst="0" w:colLast="0" w:name="4o6tvoh1vuii" w:id="0"/>
          <w:bookmarkEnd w:id="0"/>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SKU</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Stock keeping unit.  Used to identify a product and is typically the simplest changeable component usually to be sold and maintained on it’s own.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An iterative unit of time, typically a one, two, or four week period.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Sprints give the opportunity to users to reflect, make adjustments, and plan interaton based on events and conditions.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Tolerance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permissible deviation from a baseline (time, cost, quality, scope, benefit and risk), where escalation is not required. Tolerance is applied at project, stage and team levels.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Trigger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An event or decision that triggers a Project Management Process e.g. a request for a proposal (RFP) often triggers a bid process (project).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Use Case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testing of the product/deliverable keeping the end user in mind. </w:t>
            </w:r>
          </w:p>
        </w:tc>
      </w:tr>
    </w:tbl>
    <w:p w:rsidR="00000000" w:rsidDel="00000000" w:rsidP="00000000" w:rsidRDefault="00000000" w:rsidRPr="00000000" w14:paraId="00000033">
      <w:pPr>
        <w:pStyle w:val="Title"/>
        <w:rPr>
          <w:rFonts w:ascii="Helvetica Neue" w:cs="Helvetica Neue" w:eastAsia="Helvetica Neue" w:hAnsi="Helvetica Neue"/>
        </w:rPr>
      </w:pPr>
      <w:bookmarkStart w:colFirst="0" w:colLast="0" w:name="_8ps3rjtmmgmw" w:id="1"/>
      <w:bookmarkEnd w:id="1"/>
      <w:r w:rsidDel="00000000" w:rsidR="00000000" w:rsidRPr="00000000">
        <w:rPr>
          <w:rtl w:val="0"/>
        </w:rPr>
      </w:r>
    </w:p>
    <w:sectPr>
      <w:footerReference r:id="rId7" w:type="default"/>
      <w:pgSz w:h="16834" w:w="11909" w:orient="portrait"/>
      <w:pgMar w:bottom="850.3937007874016" w:top="566.9291338582677" w:left="850.3937007874016" w:right="850.3937007874016" w:header="283.46456692913387" w:footer="566.929133858267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rPr/>
    </w:pPr>
    <w:r w:rsidDel="00000000" w:rsidR="00000000" w:rsidRPr="00000000">
      <w:rPr/>
      <w:drawing>
        <wp:inline distB="114300" distT="114300" distL="114300" distR="114300">
          <wp:extent cx="1590675" cy="40005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90675" cy="400050"/>
                  </a:xfrm>
                  <a:prstGeom prst="rect"/>
                  <a:ln/>
                </pic:spPr>
              </pic:pic>
            </a:graphicData>
          </a:graphic>
        </wp:inline>
      </w:drawing>
    </w:r>
    <w:r w:rsidDel="00000000" w:rsidR="00000000" w:rsidRPr="00000000">
      <w:rPr>
        <w:rtl w:val="0"/>
      </w:rPr>
      <w:tab/>
      <w:tab/>
      <w:tab/>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Pr>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spreadsheets/d/11IplHUvSXl7WLAnGamzXOJJG16HDPmQGo451v-N1ZkI/edit#gid=0&amp;range=F3:L3" TargetMode="Externa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